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7" w:rsidRDefault="003F2D5B" w:rsidP="003F2D5B">
      <w:pPr>
        <w:pStyle w:val="berschrift2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5743575" cy="13049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5B" w:rsidRPr="003F2D5B" w:rsidRDefault="003F2D5B" w:rsidP="005A1C59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Um schwierige Entscheidungen reflektiert treffen zu können, kann es helfen, sich die positiven und negativen</w:t>
                            </w:r>
                            <w:r w:rsidR="009B2C91">
                              <w:rPr>
                                <w:sz w:val="22"/>
                              </w:rPr>
                              <w:t xml:space="preserve"> kurz- und langfristigen</w:t>
                            </w:r>
                            <w:r>
                              <w:rPr>
                                <w:sz w:val="22"/>
                              </w:rPr>
                              <w:t xml:space="preserve"> Konsequenzen</w:t>
                            </w:r>
                            <w:r w:rsidR="005A1C59">
                              <w:rPr>
                                <w:sz w:val="22"/>
                              </w:rPr>
                              <w:t xml:space="preserve"> der Entscheidung</w:t>
                            </w:r>
                            <w:r>
                              <w:rPr>
                                <w:sz w:val="22"/>
                              </w:rPr>
                              <w:t xml:space="preserve"> bewusst vor Augen zu führen. 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Diese Tabelle soll </w:t>
                            </w:r>
                            <w:r w:rsidR="009B2C91">
                              <w:rPr>
                                <w:sz w:val="22"/>
                              </w:rPr>
                              <w:t>Sie dabei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 </w:t>
                            </w:r>
                            <w:r w:rsidR="009B2C91">
                              <w:rPr>
                                <w:sz w:val="22"/>
                              </w:rPr>
                              <w:t xml:space="preserve">unterstützen. </w:t>
                            </w:r>
                            <w:r w:rsidR="00D565BC">
                              <w:rPr>
                                <w:sz w:val="22"/>
                              </w:rPr>
                              <w:t xml:space="preserve">Zudem </w:t>
                            </w:r>
                            <w:r w:rsidR="005A1C59">
                              <w:rPr>
                                <w:sz w:val="22"/>
                              </w:rPr>
                              <w:t xml:space="preserve"> können </w:t>
                            </w:r>
                            <w:r w:rsidR="00D565BC">
                              <w:rPr>
                                <w:sz w:val="22"/>
                              </w:rPr>
                              <w:t xml:space="preserve">Sie </w:t>
                            </w:r>
                            <w:r w:rsidR="005A1C59">
                              <w:rPr>
                                <w:sz w:val="22"/>
                              </w:rPr>
                              <w:t>die dritte Spalte nutzen, um offene Fragen oder sonstige Gedanken direkt festzuhalten, während Sie über Ihre Entscheidung nachdenken.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 </w:t>
                            </w:r>
                            <w:r w:rsidR="002E631A">
                              <w:rPr>
                                <w:sz w:val="22"/>
                              </w:rPr>
                              <w:t>Die Übersicht in der Tabelle ermöglicht es Ihnen</w:t>
                            </w:r>
                            <w:r w:rsidR="009E5ED3">
                              <w:rPr>
                                <w:sz w:val="22"/>
                              </w:rPr>
                              <w:t xml:space="preserve"> am Ende</w:t>
                            </w:r>
                            <w:r w:rsidR="002E631A">
                              <w:rPr>
                                <w:sz w:val="22"/>
                              </w:rPr>
                              <w:t>,</w:t>
                            </w:r>
                            <w:r w:rsidR="005A1C59">
                              <w:rPr>
                                <w:sz w:val="22"/>
                              </w:rPr>
                              <w:t xml:space="preserve"> möglichst viele Faktoren in Ihre Entscheidung ein</w:t>
                            </w:r>
                            <w:r w:rsidR="002E631A">
                              <w:rPr>
                                <w:sz w:val="22"/>
                              </w:rPr>
                              <w:t>zu</w:t>
                            </w:r>
                            <w:r w:rsidR="005A1C59">
                              <w:rPr>
                                <w:sz w:val="22"/>
                              </w:rPr>
                              <w:t xml:space="preserve">beziehen und vorher noch offene Fragen </w:t>
                            </w:r>
                            <w:r w:rsidR="002E631A">
                              <w:rPr>
                                <w:sz w:val="22"/>
                              </w:rPr>
                              <w:t xml:space="preserve">(ggf. in der Studienfachberatung) zu </w:t>
                            </w:r>
                            <w:r w:rsidR="005A1C59">
                              <w:rPr>
                                <w:sz w:val="22"/>
                              </w:rPr>
                              <w:t xml:space="preserve">klären.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1.05pt;margin-top:36.4pt;width:452.25pt;height:10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" fillcolor="#f2f2f2 [3052]">
                <v:textbox>
                  <w:txbxContent>
                    <w:p w:rsidR="003F2D5B" w:rsidRPr="003F2D5B" w:rsidRDefault="003F2D5B" w:rsidP="005A1C59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Um schwierige Entscheidungen reflektiert treffen zu können, kann es helfen, sich die positiven und negativen</w:t>
                      </w:r>
                      <w:r w:rsidR="009B2C91">
                        <w:rPr>
                          <w:sz w:val="22"/>
                        </w:rPr>
                        <w:t xml:space="preserve"> kurz- und langfristigen</w:t>
                      </w:r>
                      <w:r>
                        <w:rPr>
                          <w:sz w:val="22"/>
                        </w:rPr>
                        <w:t xml:space="preserve"> Konsequenzen</w:t>
                      </w:r>
                      <w:r w:rsidR="005A1C59">
                        <w:rPr>
                          <w:sz w:val="22"/>
                        </w:rPr>
                        <w:t xml:space="preserve"> der Entscheidung</w:t>
                      </w:r>
                      <w:r>
                        <w:rPr>
                          <w:sz w:val="22"/>
                        </w:rPr>
                        <w:t xml:space="preserve"> bewusst vor Augen zu führen. </w:t>
                      </w:r>
                      <w:r w:rsidRPr="003F2D5B">
                        <w:rPr>
                          <w:sz w:val="22"/>
                        </w:rPr>
                        <w:t xml:space="preserve">Diese Tabelle soll </w:t>
                      </w:r>
                      <w:r w:rsidR="009B2C91">
                        <w:rPr>
                          <w:sz w:val="22"/>
                        </w:rPr>
                        <w:t>Sie dabei</w:t>
                      </w:r>
                      <w:r w:rsidRPr="003F2D5B">
                        <w:rPr>
                          <w:sz w:val="22"/>
                        </w:rPr>
                        <w:t xml:space="preserve"> </w:t>
                      </w:r>
                      <w:r w:rsidR="009B2C91">
                        <w:rPr>
                          <w:sz w:val="22"/>
                        </w:rPr>
                        <w:t xml:space="preserve">unterstützen. </w:t>
                      </w:r>
                      <w:r w:rsidR="00D565BC">
                        <w:rPr>
                          <w:sz w:val="22"/>
                        </w:rPr>
                        <w:t xml:space="preserve">Zudem </w:t>
                      </w:r>
                      <w:r w:rsidR="005A1C59">
                        <w:rPr>
                          <w:sz w:val="22"/>
                        </w:rPr>
                        <w:t xml:space="preserve"> können </w:t>
                      </w:r>
                      <w:r w:rsidR="00D565BC">
                        <w:rPr>
                          <w:sz w:val="22"/>
                        </w:rPr>
                        <w:t xml:space="preserve">Sie </w:t>
                      </w:r>
                      <w:r w:rsidR="005A1C59">
                        <w:rPr>
                          <w:sz w:val="22"/>
                        </w:rPr>
                        <w:t>die dritte Spalte nutzen, um offene Fragen oder sonstige Gedanken direkt festzuhalten, während Sie über Ihre Entscheidung nachdenken.</w:t>
                      </w:r>
                      <w:r w:rsidRPr="003F2D5B">
                        <w:rPr>
                          <w:sz w:val="22"/>
                        </w:rPr>
                        <w:t xml:space="preserve"> </w:t>
                      </w:r>
                      <w:r w:rsidR="002E631A">
                        <w:rPr>
                          <w:sz w:val="22"/>
                        </w:rPr>
                        <w:t>Die Übersicht in der Tabelle ermöglicht es Ihnen</w:t>
                      </w:r>
                      <w:r w:rsidR="009E5ED3">
                        <w:rPr>
                          <w:sz w:val="22"/>
                        </w:rPr>
                        <w:t xml:space="preserve"> am Ende</w:t>
                      </w:r>
                      <w:r w:rsidR="002E631A">
                        <w:rPr>
                          <w:sz w:val="22"/>
                        </w:rPr>
                        <w:t>,</w:t>
                      </w:r>
                      <w:r w:rsidR="005A1C59">
                        <w:rPr>
                          <w:sz w:val="22"/>
                        </w:rPr>
                        <w:t xml:space="preserve"> möglichst viele Faktoren in Ihre Entscheidung ein</w:t>
                      </w:r>
                      <w:r w:rsidR="002E631A">
                        <w:rPr>
                          <w:sz w:val="22"/>
                        </w:rPr>
                        <w:t>zu</w:t>
                      </w:r>
                      <w:r w:rsidR="005A1C59">
                        <w:rPr>
                          <w:sz w:val="22"/>
                        </w:rPr>
                        <w:t xml:space="preserve">beziehen und vorher noch offene Fragen </w:t>
                      </w:r>
                      <w:r w:rsidR="002E631A">
                        <w:rPr>
                          <w:sz w:val="22"/>
                        </w:rPr>
                        <w:t xml:space="preserve">(ggf. in der Studienfachberatung) zu </w:t>
                      </w:r>
                      <w:r w:rsidR="005A1C59">
                        <w:rPr>
                          <w:sz w:val="22"/>
                        </w:rPr>
                        <w:t xml:space="preserve">klären.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Entscheidungshilfe für Studien</w:t>
      </w:r>
      <w:r w:rsidR="00A825EE">
        <w:t>abbruch</w:t>
      </w:r>
    </w:p>
    <w:p w:rsidR="003F2D5B" w:rsidRDefault="003F2D5B" w:rsidP="003F2D5B"/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977"/>
        <w:gridCol w:w="1837"/>
      </w:tblGrid>
      <w:tr w:rsidR="003F2D5B" w:rsidTr="00763768">
        <w:tc>
          <w:tcPr>
            <w:tcW w:w="1418" w:type="dxa"/>
          </w:tcPr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618F"/>
          </w:tcPr>
          <w:p w:rsidR="003F2D5B" w:rsidRPr="00763768" w:rsidRDefault="00A825EE" w:rsidP="009A15D3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763768">
              <w:rPr>
                <w:b/>
                <w:color w:val="FFFFFF" w:themeColor="background1"/>
                <w:sz w:val="22"/>
              </w:rPr>
              <w:t>Pro Argumente für Studienabbruch</w:t>
            </w:r>
          </w:p>
        </w:tc>
        <w:tc>
          <w:tcPr>
            <w:tcW w:w="2977" w:type="dxa"/>
            <w:shd w:val="clear" w:color="auto" w:fill="00618F"/>
          </w:tcPr>
          <w:p w:rsidR="003F2D5B" w:rsidRPr="00763768" w:rsidRDefault="003F2D5B" w:rsidP="009A15D3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763768">
              <w:rPr>
                <w:b/>
                <w:color w:val="FFFFFF" w:themeColor="background1"/>
                <w:sz w:val="22"/>
              </w:rPr>
              <w:t>Contra Argumente für Studien</w:t>
            </w:r>
            <w:r w:rsidR="00A825EE" w:rsidRPr="00763768">
              <w:rPr>
                <w:b/>
                <w:color w:val="FFFFFF" w:themeColor="background1"/>
                <w:sz w:val="22"/>
              </w:rPr>
              <w:t>abbruch</w:t>
            </w:r>
          </w:p>
        </w:tc>
        <w:tc>
          <w:tcPr>
            <w:tcW w:w="1837" w:type="dxa"/>
            <w:shd w:val="clear" w:color="auto" w:fill="00618F"/>
          </w:tcPr>
          <w:p w:rsidR="009A15D3" w:rsidRDefault="003F2D5B" w:rsidP="009A15D3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763768">
              <w:rPr>
                <w:b/>
                <w:color w:val="FFFFFF" w:themeColor="background1"/>
                <w:sz w:val="22"/>
              </w:rPr>
              <w:t>Ideen/Fragen/</w:t>
            </w: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763768">
              <w:rPr>
                <w:b/>
                <w:color w:val="FFFFFF" w:themeColor="background1"/>
                <w:sz w:val="22"/>
              </w:rPr>
              <w:t>Anmerkungen</w:t>
            </w:r>
          </w:p>
        </w:tc>
      </w:tr>
      <w:tr w:rsidR="003F2D5B" w:rsidTr="00763768">
        <w:tc>
          <w:tcPr>
            <w:tcW w:w="1418" w:type="dxa"/>
            <w:shd w:val="clear" w:color="auto" w:fill="F2F2F2" w:themeFill="background1" w:themeFillShade="F2"/>
          </w:tcPr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  <w:r w:rsidRPr="00763768">
              <w:rPr>
                <w:b/>
                <w:sz w:val="22"/>
              </w:rPr>
              <w:t>Kurzfristig</w:t>
            </w: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  <w:p w:rsidR="003F2D5B" w:rsidRPr="00763768" w:rsidRDefault="003F2D5B" w:rsidP="009A15D3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Pr="003F2D5B" w:rsidRDefault="003F2D5B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F2D5B" w:rsidRDefault="003F2D5B" w:rsidP="009A15D3">
            <w:pPr>
              <w:pStyle w:val="Listenabsatz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Pr="003F2D5B" w:rsidRDefault="003F2D5B" w:rsidP="009A15D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7" w:type="dxa"/>
          </w:tcPr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F407A5" w:rsidRPr="00F407A5" w:rsidRDefault="00F407A5" w:rsidP="009A15D3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F2D5B" w:rsidTr="00763768">
        <w:trPr>
          <w:trHeight w:val="4096"/>
        </w:trPr>
        <w:tc>
          <w:tcPr>
            <w:tcW w:w="1418" w:type="dxa"/>
            <w:shd w:val="clear" w:color="auto" w:fill="F2F2F2" w:themeFill="background1" w:themeFillShade="F2"/>
          </w:tcPr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  <w:r w:rsidRPr="00763768">
              <w:rPr>
                <w:b/>
                <w:sz w:val="22"/>
              </w:rPr>
              <w:t>Langfristig</w:t>
            </w: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763768" w:rsidRDefault="003F2D5B" w:rsidP="009A15D3">
            <w:pPr>
              <w:pStyle w:val="Listenabsatz"/>
              <w:ind w:left="0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F2D5B" w:rsidRDefault="003F2D5B" w:rsidP="009A15D3">
            <w:pPr>
              <w:pStyle w:val="Listenabsatz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9B2C91" w:rsidRDefault="009B2C91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Default="003F2D5B" w:rsidP="009A15D3">
            <w:pPr>
              <w:rPr>
                <w:sz w:val="20"/>
                <w:szCs w:val="20"/>
              </w:rPr>
            </w:pPr>
          </w:p>
          <w:p w:rsidR="003F2D5B" w:rsidRPr="003F2D5B" w:rsidRDefault="003F2D5B" w:rsidP="009A15D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2D5B" w:rsidRDefault="003F2D5B" w:rsidP="009A15D3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F407A5" w:rsidRDefault="00F407A5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F407A5" w:rsidRDefault="00F407A5" w:rsidP="009A15D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</w:tbl>
    <w:p w:rsidR="003F2D5B" w:rsidRDefault="003F2D5B" w:rsidP="00F407A5"/>
    <w:sectPr w:rsidR="003F2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59" w:rsidRDefault="00BC4559" w:rsidP="00BC4559">
      <w:pPr>
        <w:spacing w:after="0" w:line="240" w:lineRule="auto"/>
      </w:pPr>
      <w:r>
        <w:separator/>
      </w:r>
    </w:p>
  </w:endnote>
  <w:endnote w:type="continuationSeparator" w:id="0">
    <w:p w:rsidR="00BC4559" w:rsidRDefault="00BC4559" w:rsidP="00B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59" w:rsidRDefault="00BC4559" w:rsidP="00BC4559">
      <w:pPr>
        <w:spacing w:after="0" w:line="240" w:lineRule="auto"/>
      </w:pPr>
      <w:r>
        <w:separator/>
      </w:r>
    </w:p>
  </w:footnote>
  <w:footnote w:type="continuationSeparator" w:id="0">
    <w:p w:rsidR="00BC4559" w:rsidRDefault="00BC4559" w:rsidP="00BC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44AF90B8" wp14:editId="1E4FAC6D">
          <wp:extent cx="877033" cy="5429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9" w:rsidRDefault="00BC45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74F"/>
    <w:multiLevelType w:val="hybridMultilevel"/>
    <w:tmpl w:val="31840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1183"/>
    <w:multiLevelType w:val="hybridMultilevel"/>
    <w:tmpl w:val="6C82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1845"/>
    <w:multiLevelType w:val="hybridMultilevel"/>
    <w:tmpl w:val="82185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5B"/>
    <w:rsid w:val="00011C7A"/>
    <w:rsid w:val="002E631A"/>
    <w:rsid w:val="003F2D5B"/>
    <w:rsid w:val="005A1C59"/>
    <w:rsid w:val="006472F6"/>
    <w:rsid w:val="00763768"/>
    <w:rsid w:val="009A15D3"/>
    <w:rsid w:val="009B2C91"/>
    <w:rsid w:val="009E5ED3"/>
    <w:rsid w:val="00A825EE"/>
    <w:rsid w:val="00AF4A8A"/>
    <w:rsid w:val="00BC4559"/>
    <w:rsid w:val="00D565BC"/>
    <w:rsid w:val="00F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9852-0C99-4816-B77D-EBFB8E3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2D5B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2D5B"/>
    <w:pPr>
      <w:keepNext/>
      <w:keepLines/>
      <w:spacing w:before="40" w:after="0" w:line="240" w:lineRule="auto"/>
      <w:jc w:val="both"/>
      <w:outlineLvl w:val="1"/>
    </w:pPr>
    <w:rPr>
      <w:rFonts w:eastAsiaTheme="majorEastAsia" w:cstheme="majorBidi"/>
      <w:b/>
      <w:color w:val="00618F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F2D5B"/>
    <w:rPr>
      <w:rFonts w:ascii="Arial" w:eastAsiaTheme="majorEastAsia" w:hAnsi="Arial" w:cstheme="majorBidi"/>
      <w:b/>
      <w:color w:val="00618F"/>
      <w:sz w:val="3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D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F2D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F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5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C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Zerlik.Julia</cp:lastModifiedBy>
  <cp:revision>7</cp:revision>
  <dcterms:created xsi:type="dcterms:W3CDTF">2017-06-22T07:58:00Z</dcterms:created>
  <dcterms:modified xsi:type="dcterms:W3CDTF">2017-08-03T13:54:00Z</dcterms:modified>
</cp:coreProperties>
</file>