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E7" w:rsidRDefault="00CC2DF3" w:rsidP="001314E7">
      <w:pPr>
        <w:pStyle w:val="berschrift2"/>
        <w:rPr>
          <w:szCs w:val="24"/>
        </w:rPr>
      </w:pPr>
      <w:r w:rsidRPr="001314E7">
        <w:rPr>
          <w:noProof/>
          <w:lang w:eastAsia="de-DE"/>
        </w:rPr>
        <mc:AlternateContent>
          <mc:Choice Requires="wps">
            <w:drawing>
              <wp:anchor distT="45720" distB="45720" distL="114300" distR="114300" simplePos="0" relativeHeight="251659264" behindDoc="0" locked="0" layoutInCell="1" allowOverlap="1" wp14:anchorId="1C7DB8BA" wp14:editId="1E24790F">
                <wp:simplePos x="0" y="0"/>
                <wp:positionH relativeFrom="margin">
                  <wp:align>right</wp:align>
                </wp:positionH>
                <wp:positionV relativeFrom="paragraph">
                  <wp:posOffset>328930</wp:posOffset>
                </wp:positionV>
                <wp:extent cx="9039225" cy="105727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1057275"/>
                        </a:xfrm>
                        <a:prstGeom prst="rect">
                          <a:avLst/>
                        </a:prstGeom>
                        <a:solidFill>
                          <a:schemeClr val="bg1">
                            <a:lumMod val="95000"/>
                          </a:schemeClr>
                        </a:solidFill>
                        <a:ln w="9525">
                          <a:solidFill>
                            <a:srgbClr val="000000"/>
                          </a:solidFill>
                          <a:miter lim="800000"/>
                          <a:headEnd/>
                          <a:tailEnd/>
                        </a:ln>
                      </wps:spPr>
                      <wps:txbx>
                        <w:txbxContent>
                          <w:p w:rsidR="00CC2DF3" w:rsidRPr="001314E7" w:rsidRDefault="00CC2DF3" w:rsidP="001314E7">
                            <w:pPr>
                              <w:spacing w:after="0"/>
                              <w:rPr>
                                <w:sz w:val="22"/>
                              </w:rPr>
                            </w:pPr>
                            <w:r w:rsidRPr="001314E7">
                              <w:rPr>
                                <w:sz w:val="22"/>
                              </w:rPr>
                              <w:t xml:space="preserve">Sind Sie sich nicht sicher, ob Sie Ihr Studienfach wechseln oder Ihr Studium ganz abbrechen möchten? Um schwierige Entscheidungen reflektiert treffen zu können, kann es helfen, sich die positiven und negativen kurz- und langfristigen Konsequenzen der Entscheidung bewusst vor Augen zu führen. Sie können diese Tabelle nutzen, um </w:t>
                            </w:r>
                            <w:r w:rsidR="005007E1" w:rsidRPr="001314E7">
                              <w:rPr>
                                <w:sz w:val="22"/>
                              </w:rPr>
                              <w:t xml:space="preserve">die Konsequenzen </w:t>
                            </w:r>
                            <w:r w:rsidRPr="001314E7">
                              <w:rPr>
                                <w:sz w:val="22"/>
                              </w:rPr>
                              <w:t>beide</w:t>
                            </w:r>
                            <w:r w:rsidR="005007E1" w:rsidRPr="001314E7">
                              <w:rPr>
                                <w:sz w:val="22"/>
                              </w:rPr>
                              <w:t>r</w:t>
                            </w:r>
                            <w:r w:rsidRPr="001314E7">
                              <w:rPr>
                                <w:sz w:val="22"/>
                              </w:rPr>
                              <w:t xml:space="preserve"> Alternativen gegenüberzustellen und abzuwägen. </w:t>
                            </w:r>
                            <w:r w:rsidR="005007E1" w:rsidRPr="001314E7">
                              <w:rPr>
                                <w:sz w:val="22"/>
                              </w:rPr>
                              <w:t>Sie können die letzte Spalte zudem dazu nutzen, um offene Fragen oder sonstige Gedanken direkt festzuhalten, während Sie über Ihre Entscheidung nachdenken. Die Übersicht in der Tabelle ermöglicht es Ihnen am Ende, möglichst viele Faktoren in Ihre Entscheidung einzubeziehen und vorher noch offene Fragen (ggf. in der Studienfachberatung) zu klären.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DB8BA" id="_x0000_t202" coordsize="21600,21600" o:spt="202" path="m,l,21600r21600,l21600,xe">
                <v:stroke joinstyle="miter"/>
                <v:path gradientshapeok="t" o:connecttype="rect"/>
              </v:shapetype>
              <v:shape id="Textfeld 2" o:spid="_x0000_s1026" type="#_x0000_t202" style="position:absolute;left:0;text-align:left;margin-left:660.55pt;margin-top:25.9pt;width:711.75pt;height:8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" fillcolor="#f2f2f2 [3052]">
                <v:textbox>
                  <w:txbxContent>
                    <w:p w:rsidR="00CC2DF3" w:rsidRPr="001314E7" w:rsidRDefault="00CC2DF3" w:rsidP="001314E7">
                      <w:pPr>
                        <w:spacing w:after="0"/>
                        <w:rPr>
                          <w:sz w:val="22"/>
                        </w:rPr>
                      </w:pPr>
                      <w:r w:rsidRPr="001314E7">
                        <w:rPr>
                          <w:sz w:val="22"/>
                        </w:rPr>
                        <w:t xml:space="preserve">Sind Sie sich nicht sicher, ob Sie Ihr Studienfach wechseln oder Ihr Studium ganz abbrechen möchten? Um schwierige Entscheidungen reflektiert treffen zu können, kann es helfen, sich die positiven und negativen kurz- und langfristigen Konsequenzen der Entscheidung bewusst vor Augen zu führen. Sie können diese Tabelle nutzen, um </w:t>
                      </w:r>
                      <w:r w:rsidR="005007E1" w:rsidRPr="001314E7">
                        <w:rPr>
                          <w:sz w:val="22"/>
                        </w:rPr>
                        <w:t xml:space="preserve">die Konsequenzen </w:t>
                      </w:r>
                      <w:r w:rsidRPr="001314E7">
                        <w:rPr>
                          <w:sz w:val="22"/>
                        </w:rPr>
                        <w:t>beide</w:t>
                      </w:r>
                      <w:r w:rsidR="005007E1" w:rsidRPr="001314E7">
                        <w:rPr>
                          <w:sz w:val="22"/>
                        </w:rPr>
                        <w:t>r</w:t>
                      </w:r>
                      <w:r w:rsidRPr="001314E7">
                        <w:rPr>
                          <w:sz w:val="22"/>
                        </w:rPr>
                        <w:t xml:space="preserve"> Alternativen gegenüberzustellen und abzuwägen. </w:t>
                      </w:r>
                      <w:r w:rsidR="005007E1" w:rsidRPr="001314E7">
                        <w:rPr>
                          <w:sz w:val="22"/>
                        </w:rPr>
                        <w:t>Sie können die letzte Spalte zudem dazu nutzen, um offene Fragen oder sonstige Gedanken direkt festzuhalten, während Sie über Ihre Entscheidung nachdenken. Die Übersicht in der Tabelle ermöglicht es Ihnen am Ende, möglichst viele Faktoren in Ihre Entscheidung einzubeziehen und vorher noch offene Fragen (ggf. in der Studienfachberatung) zu klären.</w:t>
                      </w:r>
                    </w:p>
                  </w:txbxContent>
                </v:textbox>
                <w10:wrap type="square" anchorx="margin"/>
              </v:shape>
            </w:pict>
          </mc:Fallback>
        </mc:AlternateContent>
      </w:r>
      <w:r w:rsidRPr="001314E7">
        <w:t>Entscheidungshilfe – Gegenüberstellung Studienfachwechsel versus Studienabbru</w:t>
      </w:r>
      <w:r w:rsidR="001314E7" w:rsidRPr="001314E7">
        <w:t>c</w:t>
      </w:r>
      <w:r>
        <w:rPr>
          <w:szCs w:val="24"/>
        </w:rPr>
        <w:t>h</w:t>
      </w:r>
    </w:p>
    <w:p w:rsidR="001314E7" w:rsidRPr="001314E7" w:rsidRDefault="001314E7" w:rsidP="001314E7">
      <w:pPr>
        <w:rPr>
          <w:sz w:val="8"/>
          <w:szCs w:val="8"/>
        </w:rPr>
      </w:pPr>
    </w:p>
    <w:tbl>
      <w:tblPr>
        <w:tblStyle w:val="Tabellenraster"/>
        <w:tblW w:w="14254" w:type="dxa"/>
        <w:tblInd w:w="-5" w:type="dxa"/>
        <w:tblLayout w:type="fixed"/>
        <w:tblLook w:val="04A0" w:firstRow="1" w:lastRow="0" w:firstColumn="1" w:lastColumn="0" w:noHBand="0" w:noVBand="1"/>
      </w:tblPr>
      <w:tblGrid>
        <w:gridCol w:w="1418"/>
        <w:gridCol w:w="2816"/>
        <w:gridCol w:w="2964"/>
        <w:gridCol w:w="2964"/>
        <w:gridCol w:w="2964"/>
        <w:gridCol w:w="1128"/>
      </w:tblGrid>
      <w:tr w:rsidR="00CC2DF3" w:rsidTr="00704A29">
        <w:trPr>
          <w:trHeight w:val="780"/>
        </w:trPr>
        <w:tc>
          <w:tcPr>
            <w:tcW w:w="1418" w:type="dxa"/>
          </w:tcPr>
          <w:p w:rsidR="00CC2DF3" w:rsidRDefault="00CC2DF3" w:rsidP="00BA461E">
            <w:pPr>
              <w:pStyle w:val="Listenabsatz"/>
              <w:ind w:left="0"/>
              <w:rPr>
                <w:sz w:val="20"/>
                <w:szCs w:val="20"/>
              </w:rPr>
            </w:pPr>
          </w:p>
        </w:tc>
        <w:tc>
          <w:tcPr>
            <w:tcW w:w="2816" w:type="dxa"/>
            <w:shd w:val="clear" w:color="auto" w:fill="00618F"/>
          </w:tcPr>
          <w:p w:rsidR="00CC2DF3" w:rsidRPr="00704A29" w:rsidRDefault="00CC2DF3" w:rsidP="00D8519C">
            <w:pPr>
              <w:pStyle w:val="Listenabsatz"/>
              <w:ind w:left="0"/>
              <w:jc w:val="left"/>
              <w:rPr>
                <w:b/>
                <w:color w:val="FFFFFF" w:themeColor="background1"/>
                <w:sz w:val="22"/>
              </w:rPr>
            </w:pPr>
            <w:r w:rsidRPr="00704A29">
              <w:rPr>
                <w:b/>
                <w:color w:val="FFFFFF" w:themeColor="background1"/>
                <w:sz w:val="22"/>
              </w:rPr>
              <w:t>Pro Argumente für Studienfachwechsel</w:t>
            </w:r>
          </w:p>
        </w:tc>
        <w:tc>
          <w:tcPr>
            <w:tcW w:w="2964" w:type="dxa"/>
            <w:shd w:val="clear" w:color="auto" w:fill="00618F"/>
          </w:tcPr>
          <w:p w:rsidR="00CC2DF3" w:rsidRPr="00704A29" w:rsidRDefault="00CC2DF3" w:rsidP="00D8519C">
            <w:pPr>
              <w:pStyle w:val="Listenabsatz"/>
              <w:ind w:left="0"/>
              <w:jc w:val="left"/>
              <w:rPr>
                <w:b/>
                <w:color w:val="FFFFFF" w:themeColor="background1"/>
                <w:sz w:val="22"/>
              </w:rPr>
            </w:pPr>
            <w:r w:rsidRPr="00704A29">
              <w:rPr>
                <w:b/>
                <w:color w:val="FFFFFF" w:themeColor="background1"/>
                <w:sz w:val="22"/>
              </w:rPr>
              <w:t>Pro Argumente für Studienabbruch</w:t>
            </w:r>
          </w:p>
        </w:tc>
        <w:tc>
          <w:tcPr>
            <w:tcW w:w="2964" w:type="dxa"/>
            <w:shd w:val="clear" w:color="auto" w:fill="00618F"/>
          </w:tcPr>
          <w:p w:rsidR="00CC2DF3" w:rsidRPr="00704A29" w:rsidRDefault="00CC2DF3" w:rsidP="00D8519C">
            <w:pPr>
              <w:pStyle w:val="Listenabsatz"/>
              <w:ind w:left="0"/>
              <w:jc w:val="left"/>
              <w:rPr>
                <w:b/>
                <w:color w:val="FFFFFF" w:themeColor="background1"/>
                <w:sz w:val="22"/>
              </w:rPr>
            </w:pPr>
            <w:r w:rsidRPr="00704A29">
              <w:rPr>
                <w:b/>
                <w:color w:val="FFFFFF" w:themeColor="background1"/>
                <w:sz w:val="22"/>
              </w:rPr>
              <w:t>Contra Argumente für Studienfachwechsel</w:t>
            </w:r>
          </w:p>
        </w:tc>
        <w:tc>
          <w:tcPr>
            <w:tcW w:w="2964" w:type="dxa"/>
            <w:shd w:val="clear" w:color="auto" w:fill="00618F"/>
          </w:tcPr>
          <w:p w:rsidR="00CC2DF3" w:rsidRPr="00704A29" w:rsidRDefault="00CC2DF3" w:rsidP="00D8519C">
            <w:pPr>
              <w:pStyle w:val="Listenabsatz"/>
              <w:ind w:left="0"/>
              <w:jc w:val="left"/>
              <w:rPr>
                <w:b/>
                <w:color w:val="FFFFFF" w:themeColor="background1"/>
                <w:sz w:val="22"/>
              </w:rPr>
            </w:pPr>
            <w:r w:rsidRPr="00704A29">
              <w:rPr>
                <w:b/>
                <w:color w:val="FFFFFF" w:themeColor="background1"/>
                <w:sz w:val="22"/>
              </w:rPr>
              <w:t>Contra Argumente für Studienabbruch</w:t>
            </w:r>
          </w:p>
        </w:tc>
        <w:tc>
          <w:tcPr>
            <w:tcW w:w="1128" w:type="dxa"/>
            <w:shd w:val="clear" w:color="auto" w:fill="00618F"/>
          </w:tcPr>
          <w:p w:rsidR="00CC2DF3" w:rsidRPr="00704A29" w:rsidRDefault="005007E1" w:rsidP="00D8519C">
            <w:pPr>
              <w:pStyle w:val="Listenabsatz"/>
              <w:ind w:left="0"/>
              <w:jc w:val="left"/>
              <w:rPr>
                <w:b/>
                <w:color w:val="FFFFFF" w:themeColor="background1"/>
                <w:sz w:val="22"/>
              </w:rPr>
            </w:pPr>
            <w:r w:rsidRPr="00704A29">
              <w:rPr>
                <w:b/>
                <w:color w:val="FFFFFF" w:themeColor="background1"/>
                <w:sz w:val="22"/>
              </w:rPr>
              <w:t>Ideen/</w:t>
            </w:r>
            <w:r w:rsidR="00C63C47" w:rsidRPr="00704A29">
              <w:rPr>
                <w:b/>
                <w:color w:val="FFFFFF" w:themeColor="background1"/>
                <w:sz w:val="22"/>
              </w:rPr>
              <w:t xml:space="preserve"> </w:t>
            </w:r>
            <w:r w:rsidR="00C34B7A">
              <w:rPr>
                <w:b/>
                <w:color w:val="FFFFFF" w:themeColor="background1"/>
                <w:sz w:val="22"/>
              </w:rPr>
              <w:t>Anmer</w:t>
            </w:r>
            <w:r w:rsidR="00CC2DF3" w:rsidRPr="00704A29">
              <w:rPr>
                <w:b/>
                <w:color w:val="FFFFFF" w:themeColor="background1"/>
                <w:sz w:val="22"/>
              </w:rPr>
              <w:t>kungen</w:t>
            </w:r>
          </w:p>
        </w:tc>
      </w:tr>
      <w:tr w:rsidR="00CC2DF3" w:rsidTr="00704A29">
        <w:trPr>
          <w:trHeight w:val="2552"/>
        </w:trPr>
        <w:tc>
          <w:tcPr>
            <w:tcW w:w="1418" w:type="dxa"/>
            <w:shd w:val="clear" w:color="auto" w:fill="F2F2F2" w:themeFill="background1" w:themeFillShade="F2"/>
          </w:tcPr>
          <w:p w:rsidR="00CC2DF3" w:rsidRPr="00704A29" w:rsidRDefault="00CC2DF3" w:rsidP="00BA461E">
            <w:pPr>
              <w:pStyle w:val="Listenabsatz"/>
              <w:ind w:left="0"/>
              <w:rPr>
                <w:b/>
                <w:sz w:val="22"/>
              </w:rPr>
            </w:pPr>
            <w:r w:rsidRPr="00704A29">
              <w:rPr>
                <w:b/>
                <w:sz w:val="22"/>
              </w:rPr>
              <w:t>Kurzfristig</w:t>
            </w:r>
          </w:p>
          <w:p w:rsidR="00CC2DF3" w:rsidRPr="00704A29" w:rsidRDefault="00CC2DF3" w:rsidP="00BA461E">
            <w:pPr>
              <w:rPr>
                <w:sz w:val="22"/>
              </w:rPr>
            </w:pPr>
          </w:p>
          <w:p w:rsidR="00CC2DF3" w:rsidRPr="00704A29" w:rsidRDefault="00CC2DF3" w:rsidP="00BA461E">
            <w:pPr>
              <w:rPr>
                <w:sz w:val="22"/>
              </w:rPr>
            </w:pPr>
          </w:p>
          <w:p w:rsidR="00CC2DF3" w:rsidRPr="00704A29" w:rsidRDefault="00CC2DF3" w:rsidP="00BA461E">
            <w:pPr>
              <w:rPr>
                <w:sz w:val="22"/>
              </w:rPr>
            </w:pPr>
          </w:p>
          <w:p w:rsidR="00CC2DF3" w:rsidRPr="00704A29" w:rsidRDefault="00CC2DF3" w:rsidP="00BA461E">
            <w:pPr>
              <w:rPr>
                <w:sz w:val="22"/>
              </w:rPr>
            </w:pPr>
          </w:p>
          <w:p w:rsidR="00CC2DF3" w:rsidRPr="00704A29" w:rsidRDefault="00CC2DF3" w:rsidP="00BA461E">
            <w:pPr>
              <w:rPr>
                <w:sz w:val="22"/>
              </w:rPr>
            </w:pPr>
          </w:p>
          <w:p w:rsidR="00CC2DF3" w:rsidRPr="00704A29" w:rsidRDefault="00CC2DF3" w:rsidP="00BA461E">
            <w:pPr>
              <w:rPr>
                <w:sz w:val="22"/>
              </w:rPr>
            </w:pPr>
          </w:p>
          <w:p w:rsidR="00CC2DF3" w:rsidRPr="00704A29" w:rsidRDefault="00CC2DF3" w:rsidP="00BA461E">
            <w:pPr>
              <w:rPr>
                <w:sz w:val="22"/>
              </w:rPr>
            </w:pPr>
          </w:p>
          <w:p w:rsidR="00CC2DF3" w:rsidRPr="00704A29" w:rsidRDefault="00CC2DF3" w:rsidP="00BA461E">
            <w:pPr>
              <w:jc w:val="center"/>
              <w:rPr>
                <w:sz w:val="22"/>
              </w:rPr>
            </w:pPr>
          </w:p>
        </w:tc>
        <w:tc>
          <w:tcPr>
            <w:tcW w:w="2816" w:type="dxa"/>
          </w:tcPr>
          <w:p w:rsidR="00CC2DF3" w:rsidRDefault="00CC2DF3" w:rsidP="00BA461E">
            <w:pPr>
              <w:pStyle w:val="Listenabsatz"/>
              <w:ind w:left="0"/>
              <w:rPr>
                <w:sz w:val="20"/>
                <w:szCs w:val="20"/>
              </w:rPr>
            </w:pPr>
          </w:p>
          <w:p w:rsidR="00CC2DF3" w:rsidRDefault="00CC2DF3" w:rsidP="00CC2DF3">
            <w:pPr>
              <w:pStyle w:val="Listenabsatz"/>
              <w:numPr>
                <w:ilvl w:val="0"/>
                <w:numId w:val="1"/>
              </w:numPr>
              <w:rPr>
                <w:sz w:val="20"/>
                <w:szCs w:val="20"/>
              </w:rPr>
            </w:pPr>
          </w:p>
          <w:p w:rsidR="00CC2DF3" w:rsidRDefault="00CC2DF3" w:rsidP="00CC2DF3">
            <w:pPr>
              <w:pStyle w:val="Listenabsatz"/>
              <w:numPr>
                <w:ilvl w:val="0"/>
                <w:numId w:val="1"/>
              </w:numPr>
              <w:rPr>
                <w:sz w:val="20"/>
                <w:szCs w:val="20"/>
              </w:rPr>
            </w:pPr>
          </w:p>
          <w:p w:rsidR="00CC2DF3" w:rsidRDefault="00CC2DF3" w:rsidP="00BA461E">
            <w:pPr>
              <w:pStyle w:val="Listenabsatz"/>
              <w:ind w:left="0"/>
              <w:rPr>
                <w:sz w:val="20"/>
                <w:szCs w:val="20"/>
              </w:rPr>
            </w:pPr>
          </w:p>
        </w:tc>
        <w:tc>
          <w:tcPr>
            <w:tcW w:w="2964" w:type="dxa"/>
          </w:tcPr>
          <w:p w:rsidR="00CC2DF3" w:rsidRDefault="00CC2DF3" w:rsidP="00BA461E">
            <w:pPr>
              <w:pStyle w:val="Listenabsatz"/>
              <w:ind w:left="0"/>
              <w:rPr>
                <w:sz w:val="20"/>
                <w:szCs w:val="20"/>
              </w:rPr>
            </w:pPr>
          </w:p>
          <w:p w:rsidR="00CC2DF3" w:rsidRDefault="00CC2DF3" w:rsidP="00CC2DF3">
            <w:pPr>
              <w:pStyle w:val="Listenabsatz"/>
              <w:numPr>
                <w:ilvl w:val="0"/>
                <w:numId w:val="1"/>
              </w:numPr>
              <w:rPr>
                <w:sz w:val="20"/>
                <w:szCs w:val="20"/>
              </w:rPr>
            </w:pPr>
          </w:p>
          <w:p w:rsidR="00CC2DF3" w:rsidRPr="003F2D5B" w:rsidRDefault="00CC2DF3" w:rsidP="00CC2DF3">
            <w:pPr>
              <w:pStyle w:val="Listenabsatz"/>
              <w:numPr>
                <w:ilvl w:val="0"/>
                <w:numId w:val="1"/>
              </w:numPr>
              <w:rPr>
                <w:sz w:val="20"/>
                <w:szCs w:val="20"/>
              </w:rPr>
            </w:pPr>
          </w:p>
          <w:p w:rsidR="00CC2DF3" w:rsidRDefault="00CC2DF3" w:rsidP="00BA461E">
            <w:pPr>
              <w:pStyle w:val="Listenabsatz"/>
              <w:ind w:left="0"/>
              <w:rPr>
                <w:sz w:val="20"/>
                <w:szCs w:val="20"/>
              </w:rPr>
            </w:pPr>
          </w:p>
          <w:p w:rsidR="00CC2DF3" w:rsidRDefault="00CC2DF3" w:rsidP="00BA461E">
            <w:pPr>
              <w:pStyle w:val="Listenabsatz"/>
              <w:ind w:left="0"/>
              <w:rPr>
                <w:sz w:val="20"/>
                <w:szCs w:val="20"/>
              </w:rPr>
            </w:pPr>
          </w:p>
          <w:p w:rsidR="00CC2DF3" w:rsidRDefault="00CC2DF3" w:rsidP="00BA461E">
            <w:pPr>
              <w:pStyle w:val="Listenabsatz"/>
              <w:ind w:left="0"/>
              <w:rPr>
                <w:sz w:val="20"/>
                <w:szCs w:val="20"/>
              </w:rPr>
            </w:pPr>
          </w:p>
          <w:p w:rsidR="00CC2DF3" w:rsidRDefault="00CC2DF3" w:rsidP="00BA461E">
            <w:pPr>
              <w:pStyle w:val="Listenabsatz"/>
              <w:ind w:left="0"/>
              <w:rPr>
                <w:sz w:val="20"/>
                <w:szCs w:val="20"/>
              </w:rPr>
            </w:pPr>
          </w:p>
          <w:p w:rsidR="00CC2DF3" w:rsidRDefault="00CC2DF3" w:rsidP="00BA461E">
            <w:pPr>
              <w:pStyle w:val="Listenabsatz"/>
              <w:ind w:left="0"/>
              <w:rPr>
                <w:sz w:val="20"/>
                <w:szCs w:val="20"/>
              </w:rPr>
            </w:pPr>
          </w:p>
          <w:p w:rsidR="00CC2DF3" w:rsidRDefault="00CC2DF3" w:rsidP="00BA461E">
            <w:pPr>
              <w:pStyle w:val="Listenabsatz"/>
              <w:ind w:left="0"/>
              <w:rPr>
                <w:sz w:val="20"/>
                <w:szCs w:val="20"/>
              </w:rPr>
            </w:pPr>
          </w:p>
          <w:p w:rsidR="00CC2DF3" w:rsidRDefault="00CC2DF3" w:rsidP="00BA461E">
            <w:pPr>
              <w:pStyle w:val="Listenabsatz"/>
              <w:ind w:left="0"/>
              <w:rPr>
                <w:sz w:val="20"/>
                <w:szCs w:val="20"/>
              </w:rPr>
            </w:pPr>
          </w:p>
        </w:tc>
        <w:tc>
          <w:tcPr>
            <w:tcW w:w="2964" w:type="dxa"/>
          </w:tcPr>
          <w:p w:rsidR="00CC2DF3" w:rsidRDefault="00CC2DF3" w:rsidP="00CC2DF3">
            <w:pPr>
              <w:rPr>
                <w:sz w:val="20"/>
                <w:szCs w:val="20"/>
              </w:rPr>
            </w:pPr>
          </w:p>
          <w:p w:rsidR="00CC2DF3" w:rsidRDefault="00CC2DF3" w:rsidP="00CC2DF3">
            <w:pPr>
              <w:pStyle w:val="Listenabsatz"/>
              <w:numPr>
                <w:ilvl w:val="0"/>
                <w:numId w:val="1"/>
              </w:numPr>
              <w:rPr>
                <w:sz w:val="20"/>
                <w:szCs w:val="20"/>
              </w:rPr>
            </w:pPr>
          </w:p>
          <w:p w:rsidR="00CC2DF3" w:rsidRDefault="00CC2DF3" w:rsidP="00CC2DF3">
            <w:pPr>
              <w:pStyle w:val="Listenabsatz"/>
              <w:numPr>
                <w:ilvl w:val="0"/>
                <w:numId w:val="1"/>
              </w:numPr>
              <w:rPr>
                <w:sz w:val="20"/>
                <w:szCs w:val="20"/>
              </w:rPr>
            </w:pPr>
          </w:p>
          <w:p w:rsidR="00CC2DF3" w:rsidRPr="00CC2DF3" w:rsidRDefault="00CC2DF3" w:rsidP="00CC2DF3">
            <w:pPr>
              <w:rPr>
                <w:sz w:val="20"/>
                <w:szCs w:val="20"/>
              </w:rPr>
            </w:pPr>
          </w:p>
        </w:tc>
        <w:tc>
          <w:tcPr>
            <w:tcW w:w="2964" w:type="dxa"/>
          </w:tcPr>
          <w:p w:rsidR="00CC2DF3" w:rsidRDefault="00CC2DF3" w:rsidP="00BA461E">
            <w:pPr>
              <w:pStyle w:val="Listenabsatz"/>
              <w:rPr>
                <w:sz w:val="20"/>
                <w:szCs w:val="20"/>
              </w:rPr>
            </w:pPr>
          </w:p>
          <w:p w:rsidR="00CC2DF3" w:rsidRDefault="00CC2DF3" w:rsidP="00CC2DF3">
            <w:pPr>
              <w:pStyle w:val="Listenabsatz"/>
              <w:numPr>
                <w:ilvl w:val="0"/>
                <w:numId w:val="1"/>
              </w:numPr>
              <w:rPr>
                <w:sz w:val="20"/>
                <w:szCs w:val="20"/>
              </w:rPr>
            </w:pPr>
          </w:p>
          <w:p w:rsidR="00CC2DF3" w:rsidRDefault="00CC2DF3" w:rsidP="00CC2DF3">
            <w:pPr>
              <w:pStyle w:val="Listenabsatz"/>
              <w:numPr>
                <w:ilvl w:val="0"/>
                <w:numId w:val="1"/>
              </w:numPr>
              <w:rPr>
                <w:sz w:val="20"/>
                <w:szCs w:val="20"/>
              </w:rPr>
            </w:pPr>
          </w:p>
          <w:p w:rsidR="00CC2DF3" w:rsidRPr="003F2D5B" w:rsidRDefault="00CC2DF3" w:rsidP="00BA461E">
            <w:pPr>
              <w:rPr>
                <w:sz w:val="20"/>
                <w:szCs w:val="20"/>
              </w:rPr>
            </w:pPr>
          </w:p>
        </w:tc>
        <w:tc>
          <w:tcPr>
            <w:tcW w:w="1128" w:type="dxa"/>
          </w:tcPr>
          <w:p w:rsidR="00CC2DF3" w:rsidRDefault="00CC2DF3" w:rsidP="00BA461E">
            <w:pPr>
              <w:rPr>
                <w:sz w:val="20"/>
                <w:szCs w:val="20"/>
              </w:rPr>
            </w:pPr>
          </w:p>
          <w:p w:rsidR="00CC2DF3" w:rsidRPr="00704A29" w:rsidRDefault="00CC2DF3" w:rsidP="00704A29">
            <w:pPr>
              <w:pStyle w:val="Listenabsatz"/>
              <w:rPr>
                <w:sz w:val="20"/>
                <w:szCs w:val="20"/>
              </w:rPr>
            </w:pPr>
          </w:p>
        </w:tc>
        <w:bookmarkStart w:id="0" w:name="_GoBack"/>
        <w:bookmarkEnd w:id="0"/>
      </w:tr>
      <w:tr w:rsidR="00CC2DF3" w:rsidTr="00704A29">
        <w:trPr>
          <w:trHeight w:val="2388"/>
        </w:trPr>
        <w:tc>
          <w:tcPr>
            <w:tcW w:w="1418" w:type="dxa"/>
            <w:shd w:val="clear" w:color="auto" w:fill="F2F2F2" w:themeFill="background1" w:themeFillShade="F2"/>
          </w:tcPr>
          <w:p w:rsidR="00CC2DF3" w:rsidRPr="00704A29" w:rsidRDefault="00CC2DF3" w:rsidP="00BA461E">
            <w:pPr>
              <w:pStyle w:val="Listenabsatz"/>
              <w:ind w:left="0"/>
              <w:rPr>
                <w:b/>
                <w:sz w:val="22"/>
              </w:rPr>
            </w:pPr>
            <w:r w:rsidRPr="00704A29">
              <w:rPr>
                <w:b/>
                <w:sz w:val="22"/>
              </w:rPr>
              <w:t>Langfristig</w:t>
            </w:r>
          </w:p>
          <w:p w:rsidR="00CC2DF3" w:rsidRPr="00704A29" w:rsidRDefault="00CC2DF3" w:rsidP="00BA461E">
            <w:pPr>
              <w:pStyle w:val="Listenabsatz"/>
              <w:ind w:left="0"/>
              <w:rPr>
                <w:b/>
                <w:sz w:val="22"/>
              </w:rPr>
            </w:pPr>
          </w:p>
          <w:p w:rsidR="00CC2DF3" w:rsidRPr="00704A29" w:rsidRDefault="00CC2DF3" w:rsidP="00BA461E">
            <w:pPr>
              <w:pStyle w:val="Listenabsatz"/>
              <w:ind w:left="0"/>
              <w:rPr>
                <w:b/>
                <w:sz w:val="22"/>
              </w:rPr>
            </w:pPr>
          </w:p>
          <w:p w:rsidR="00CC2DF3" w:rsidRPr="00704A29" w:rsidRDefault="00CC2DF3" w:rsidP="00BA461E">
            <w:pPr>
              <w:pStyle w:val="Listenabsatz"/>
              <w:ind w:left="0"/>
              <w:rPr>
                <w:b/>
                <w:sz w:val="22"/>
              </w:rPr>
            </w:pPr>
          </w:p>
          <w:p w:rsidR="005007E1" w:rsidRPr="00704A29" w:rsidRDefault="005007E1" w:rsidP="00BA461E">
            <w:pPr>
              <w:pStyle w:val="Listenabsatz"/>
              <w:ind w:left="0"/>
              <w:rPr>
                <w:b/>
                <w:sz w:val="22"/>
              </w:rPr>
            </w:pPr>
          </w:p>
          <w:p w:rsidR="0042529C" w:rsidRPr="00704A29" w:rsidRDefault="0042529C" w:rsidP="00BA461E">
            <w:pPr>
              <w:pStyle w:val="Listenabsatz"/>
              <w:ind w:left="0"/>
              <w:rPr>
                <w:b/>
                <w:sz w:val="22"/>
              </w:rPr>
            </w:pPr>
          </w:p>
          <w:p w:rsidR="005007E1" w:rsidRPr="00704A29" w:rsidRDefault="005007E1" w:rsidP="00BA461E">
            <w:pPr>
              <w:pStyle w:val="Listenabsatz"/>
              <w:ind w:left="0"/>
              <w:rPr>
                <w:b/>
                <w:sz w:val="22"/>
              </w:rPr>
            </w:pPr>
          </w:p>
          <w:p w:rsidR="00CC2DF3" w:rsidRPr="00704A29" w:rsidRDefault="00CC2DF3" w:rsidP="00BA461E">
            <w:pPr>
              <w:pStyle w:val="Listenabsatz"/>
              <w:ind w:left="0"/>
              <w:rPr>
                <w:b/>
                <w:sz w:val="22"/>
              </w:rPr>
            </w:pPr>
          </w:p>
          <w:p w:rsidR="00CC2DF3" w:rsidRPr="00704A29" w:rsidRDefault="00CC2DF3" w:rsidP="00BA461E">
            <w:pPr>
              <w:pStyle w:val="Listenabsatz"/>
              <w:ind w:left="0"/>
              <w:rPr>
                <w:b/>
                <w:sz w:val="22"/>
              </w:rPr>
            </w:pPr>
          </w:p>
        </w:tc>
        <w:tc>
          <w:tcPr>
            <w:tcW w:w="2816" w:type="dxa"/>
          </w:tcPr>
          <w:p w:rsidR="00CC2DF3" w:rsidRDefault="00CC2DF3" w:rsidP="00CC2DF3">
            <w:pPr>
              <w:rPr>
                <w:sz w:val="20"/>
                <w:szCs w:val="20"/>
              </w:rPr>
            </w:pPr>
          </w:p>
          <w:p w:rsidR="00CC2DF3" w:rsidRDefault="00CC2DF3" w:rsidP="00CC2DF3">
            <w:pPr>
              <w:pStyle w:val="Listenabsatz"/>
              <w:numPr>
                <w:ilvl w:val="0"/>
                <w:numId w:val="1"/>
              </w:numPr>
              <w:rPr>
                <w:sz w:val="20"/>
                <w:szCs w:val="20"/>
              </w:rPr>
            </w:pPr>
          </w:p>
          <w:p w:rsidR="00CC2DF3" w:rsidRDefault="00CC2DF3" w:rsidP="00CC2DF3">
            <w:pPr>
              <w:pStyle w:val="Listenabsatz"/>
              <w:numPr>
                <w:ilvl w:val="0"/>
                <w:numId w:val="1"/>
              </w:numPr>
              <w:rPr>
                <w:sz w:val="20"/>
                <w:szCs w:val="20"/>
              </w:rPr>
            </w:pPr>
          </w:p>
          <w:p w:rsidR="00CC2DF3" w:rsidRPr="00CC2DF3" w:rsidRDefault="00CC2DF3" w:rsidP="00CC2DF3">
            <w:pPr>
              <w:rPr>
                <w:sz w:val="20"/>
                <w:szCs w:val="20"/>
              </w:rPr>
            </w:pPr>
          </w:p>
        </w:tc>
        <w:tc>
          <w:tcPr>
            <w:tcW w:w="2964" w:type="dxa"/>
          </w:tcPr>
          <w:p w:rsidR="00CC2DF3" w:rsidRDefault="00CC2DF3" w:rsidP="00BA461E">
            <w:pPr>
              <w:pStyle w:val="Listenabsatz"/>
              <w:rPr>
                <w:sz w:val="20"/>
                <w:szCs w:val="20"/>
              </w:rPr>
            </w:pPr>
          </w:p>
          <w:p w:rsidR="00CC2DF3" w:rsidRPr="00D237B1" w:rsidRDefault="00CC2DF3" w:rsidP="00BA461E">
            <w:pPr>
              <w:pStyle w:val="Listenabsatz"/>
              <w:numPr>
                <w:ilvl w:val="0"/>
                <w:numId w:val="2"/>
              </w:numPr>
              <w:rPr>
                <w:sz w:val="20"/>
                <w:szCs w:val="20"/>
              </w:rPr>
            </w:pPr>
          </w:p>
          <w:p w:rsidR="00CC2DF3" w:rsidRDefault="00CC2DF3" w:rsidP="00D237B1">
            <w:pPr>
              <w:pStyle w:val="Listenabsatz"/>
              <w:numPr>
                <w:ilvl w:val="0"/>
                <w:numId w:val="2"/>
              </w:numPr>
              <w:rPr>
                <w:sz w:val="20"/>
                <w:szCs w:val="20"/>
              </w:rPr>
            </w:pPr>
          </w:p>
          <w:p w:rsidR="00CC2DF3" w:rsidRDefault="00CC2DF3" w:rsidP="00BA461E">
            <w:pPr>
              <w:rPr>
                <w:sz w:val="20"/>
                <w:szCs w:val="20"/>
              </w:rPr>
            </w:pPr>
          </w:p>
          <w:p w:rsidR="00CC2DF3" w:rsidRDefault="00CC2DF3" w:rsidP="00BA461E">
            <w:pPr>
              <w:rPr>
                <w:sz w:val="20"/>
                <w:szCs w:val="20"/>
              </w:rPr>
            </w:pPr>
          </w:p>
          <w:p w:rsidR="00CC2DF3" w:rsidRDefault="00CC2DF3" w:rsidP="00BA461E">
            <w:pPr>
              <w:rPr>
                <w:sz w:val="20"/>
                <w:szCs w:val="20"/>
              </w:rPr>
            </w:pPr>
          </w:p>
          <w:p w:rsidR="00851DCC" w:rsidRDefault="00851DCC" w:rsidP="00BA461E">
            <w:pPr>
              <w:rPr>
                <w:sz w:val="20"/>
                <w:szCs w:val="20"/>
              </w:rPr>
            </w:pPr>
          </w:p>
          <w:p w:rsidR="00851DCC" w:rsidRPr="00851DCC" w:rsidRDefault="00851DCC" w:rsidP="00851DCC">
            <w:pPr>
              <w:rPr>
                <w:sz w:val="20"/>
                <w:szCs w:val="20"/>
              </w:rPr>
            </w:pPr>
          </w:p>
          <w:p w:rsidR="00851DCC" w:rsidRDefault="00851DCC" w:rsidP="00851DCC">
            <w:pPr>
              <w:rPr>
                <w:sz w:val="20"/>
                <w:szCs w:val="20"/>
              </w:rPr>
            </w:pPr>
          </w:p>
          <w:p w:rsidR="00CC2DF3" w:rsidRPr="00851DCC" w:rsidRDefault="00851DCC" w:rsidP="00851DCC">
            <w:pPr>
              <w:tabs>
                <w:tab w:val="left" w:pos="1950"/>
              </w:tabs>
              <w:rPr>
                <w:sz w:val="20"/>
                <w:szCs w:val="20"/>
              </w:rPr>
            </w:pPr>
            <w:r>
              <w:rPr>
                <w:sz w:val="20"/>
                <w:szCs w:val="20"/>
              </w:rPr>
              <w:tab/>
            </w:r>
          </w:p>
        </w:tc>
        <w:tc>
          <w:tcPr>
            <w:tcW w:w="2964" w:type="dxa"/>
          </w:tcPr>
          <w:p w:rsidR="00CC2DF3" w:rsidRDefault="00CC2DF3" w:rsidP="00BA461E">
            <w:pPr>
              <w:pStyle w:val="Listenabsatz"/>
              <w:ind w:left="0"/>
              <w:rPr>
                <w:sz w:val="20"/>
                <w:szCs w:val="20"/>
              </w:rPr>
            </w:pPr>
          </w:p>
          <w:p w:rsidR="00CC2DF3" w:rsidRDefault="00CC2DF3" w:rsidP="00CC2DF3">
            <w:pPr>
              <w:pStyle w:val="Listenabsatz"/>
              <w:numPr>
                <w:ilvl w:val="0"/>
                <w:numId w:val="1"/>
              </w:numPr>
              <w:rPr>
                <w:sz w:val="20"/>
                <w:szCs w:val="20"/>
              </w:rPr>
            </w:pPr>
          </w:p>
          <w:p w:rsidR="00CC2DF3" w:rsidRDefault="00CC2DF3" w:rsidP="00CC2DF3">
            <w:pPr>
              <w:pStyle w:val="Listenabsatz"/>
              <w:numPr>
                <w:ilvl w:val="0"/>
                <w:numId w:val="1"/>
              </w:numPr>
              <w:rPr>
                <w:sz w:val="20"/>
                <w:szCs w:val="20"/>
              </w:rPr>
            </w:pPr>
          </w:p>
          <w:p w:rsidR="00CC2DF3" w:rsidRDefault="00CC2DF3" w:rsidP="00BA461E">
            <w:pPr>
              <w:pStyle w:val="Listenabsatz"/>
              <w:ind w:left="0"/>
              <w:rPr>
                <w:sz w:val="20"/>
                <w:szCs w:val="20"/>
              </w:rPr>
            </w:pPr>
          </w:p>
        </w:tc>
        <w:tc>
          <w:tcPr>
            <w:tcW w:w="2964" w:type="dxa"/>
          </w:tcPr>
          <w:p w:rsidR="00CC2DF3" w:rsidRDefault="00CC2DF3" w:rsidP="00BA461E">
            <w:pPr>
              <w:pStyle w:val="Listenabsatz"/>
              <w:ind w:left="0"/>
              <w:rPr>
                <w:sz w:val="20"/>
                <w:szCs w:val="20"/>
              </w:rPr>
            </w:pPr>
          </w:p>
          <w:p w:rsidR="00CC2DF3" w:rsidRDefault="00CC2DF3" w:rsidP="00CC2DF3">
            <w:pPr>
              <w:pStyle w:val="Listenabsatz"/>
              <w:numPr>
                <w:ilvl w:val="0"/>
                <w:numId w:val="2"/>
              </w:numPr>
              <w:rPr>
                <w:sz w:val="20"/>
                <w:szCs w:val="20"/>
              </w:rPr>
            </w:pPr>
          </w:p>
          <w:p w:rsidR="00CC2DF3" w:rsidRDefault="00CC2DF3" w:rsidP="00CC2DF3">
            <w:pPr>
              <w:pStyle w:val="Listenabsatz"/>
              <w:numPr>
                <w:ilvl w:val="0"/>
                <w:numId w:val="2"/>
              </w:numPr>
              <w:rPr>
                <w:sz w:val="20"/>
                <w:szCs w:val="20"/>
              </w:rPr>
            </w:pPr>
          </w:p>
        </w:tc>
        <w:tc>
          <w:tcPr>
            <w:tcW w:w="1128" w:type="dxa"/>
          </w:tcPr>
          <w:p w:rsidR="00CC2DF3" w:rsidRDefault="00CC2DF3" w:rsidP="00BA461E">
            <w:pPr>
              <w:pStyle w:val="Listenabsatz"/>
              <w:ind w:left="0"/>
              <w:rPr>
                <w:sz w:val="20"/>
                <w:szCs w:val="20"/>
              </w:rPr>
            </w:pPr>
          </w:p>
        </w:tc>
      </w:tr>
    </w:tbl>
    <w:p w:rsidR="00814877" w:rsidRDefault="00C34B7A" w:rsidP="001314E7"/>
    <w:sectPr w:rsidR="00814877" w:rsidSect="00CC2DF3">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E1" w:rsidRDefault="005007E1" w:rsidP="005007E1">
      <w:pPr>
        <w:spacing w:after="0"/>
      </w:pPr>
      <w:r>
        <w:separator/>
      </w:r>
    </w:p>
  </w:endnote>
  <w:endnote w:type="continuationSeparator" w:id="0">
    <w:p w:rsidR="005007E1" w:rsidRDefault="005007E1" w:rsidP="00500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E1" w:rsidRDefault="005007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E1" w:rsidRDefault="005007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E1" w:rsidRDefault="005007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E1" w:rsidRDefault="005007E1" w:rsidP="005007E1">
      <w:pPr>
        <w:spacing w:after="0"/>
      </w:pPr>
      <w:r>
        <w:separator/>
      </w:r>
    </w:p>
  </w:footnote>
  <w:footnote w:type="continuationSeparator" w:id="0">
    <w:p w:rsidR="005007E1" w:rsidRDefault="005007E1" w:rsidP="005007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E1" w:rsidRDefault="005007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E1" w:rsidRPr="00463432" w:rsidRDefault="00463432" w:rsidP="00463432">
    <w:pPr>
      <w:pStyle w:val="Kopfzeile"/>
    </w:pP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drawing>
        <wp:inline distT="0" distB="0" distL="0" distR="0" wp14:anchorId="6D3011F2" wp14:editId="682D6760">
          <wp:extent cx="877033" cy="5429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81406" cy="545632"/>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E1" w:rsidRDefault="005007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074F"/>
    <w:multiLevelType w:val="hybridMultilevel"/>
    <w:tmpl w:val="7ADE0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EF1183"/>
    <w:multiLevelType w:val="hybridMultilevel"/>
    <w:tmpl w:val="6C821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F3"/>
    <w:rsid w:val="00011C7A"/>
    <w:rsid w:val="001314E7"/>
    <w:rsid w:val="002F21C2"/>
    <w:rsid w:val="0042529C"/>
    <w:rsid w:val="00463432"/>
    <w:rsid w:val="005007E1"/>
    <w:rsid w:val="00704A29"/>
    <w:rsid w:val="00851DCC"/>
    <w:rsid w:val="00AF4A8A"/>
    <w:rsid w:val="00C34B7A"/>
    <w:rsid w:val="00C63C47"/>
    <w:rsid w:val="00CC2DF3"/>
    <w:rsid w:val="00D237B1"/>
    <w:rsid w:val="00D85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35BF7"/>
  <w15:chartTrackingRefBased/>
  <w15:docId w15:val="{EC422E3B-E348-4E30-AFA8-E3581F2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14E7"/>
    <w:pPr>
      <w:spacing w:line="240" w:lineRule="auto"/>
      <w:jc w:val="both"/>
    </w:pPr>
    <w:rPr>
      <w:rFonts w:ascii="Arial" w:hAnsi="Arial"/>
      <w:sz w:val="24"/>
    </w:rPr>
  </w:style>
  <w:style w:type="paragraph" w:styleId="berschrift2">
    <w:name w:val="heading 2"/>
    <w:basedOn w:val="Standard"/>
    <w:next w:val="Standard"/>
    <w:link w:val="berschrift2Zchn"/>
    <w:uiPriority w:val="9"/>
    <w:unhideWhenUsed/>
    <w:qFormat/>
    <w:rsid w:val="002F21C2"/>
    <w:pPr>
      <w:keepNext/>
      <w:keepLines/>
      <w:spacing w:before="40" w:after="0"/>
      <w:jc w:val="center"/>
      <w:outlineLvl w:val="1"/>
    </w:pPr>
    <w:rPr>
      <w:rFonts w:eastAsiaTheme="majorEastAsia" w:cstheme="majorBidi"/>
      <w:b/>
      <w:color w:val="00618F"/>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2DF3"/>
    <w:pPr>
      <w:ind w:left="720"/>
      <w:contextualSpacing/>
    </w:pPr>
  </w:style>
  <w:style w:type="table" w:styleId="Tabellenraster">
    <w:name w:val="Table Grid"/>
    <w:basedOn w:val="NormaleTabelle"/>
    <w:uiPriority w:val="39"/>
    <w:rsid w:val="00CC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F21C2"/>
    <w:rPr>
      <w:rFonts w:ascii="Arial" w:eastAsiaTheme="majorEastAsia" w:hAnsi="Arial" w:cstheme="majorBidi"/>
      <w:b/>
      <w:color w:val="00618F"/>
      <w:sz w:val="32"/>
      <w:szCs w:val="26"/>
    </w:rPr>
  </w:style>
  <w:style w:type="paragraph" w:styleId="Kopfzeile">
    <w:name w:val="header"/>
    <w:basedOn w:val="Standard"/>
    <w:link w:val="KopfzeileZchn"/>
    <w:uiPriority w:val="99"/>
    <w:unhideWhenUsed/>
    <w:rsid w:val="005007E1"/>
    <w:pPr>
      <w:tabs>
        <w:tab w:val="center" w:pos="4536"/>
        <w:tab w:val="right" w:pos="9072"/>
      </w:tabs>
      <w:spacing w:after="0"/>
    </w:pPr>
  </w:style>
  <w:style w:type="character" w:customStyle="1" w:styleId="KopfzeileZchn">
    <w:name w:val="Kopfzeile Zchn"/>
    <w:basedOn w:val="Absatz-Standardschriftart"/>
    <w:link w:val="Kopfzeile"/>
    <w:uiPriority w:val="99"/>
    <w:rsid w:val="005007E1"/>
    <w:rPr>
      <w:rFonts w:ascii="Arial" w:hAnsi="Arial"/>
      <w:sz w:val="24"/>
    </w:rPr>
  </w:style>
  <w:style w:type="paragraph" w:styleId="Fuzeile">
    <w:name w:val="footer"/>
    <w:basedOn w:val="Standard"/>
    <w:link w:val="FuzeileZchn"/>
    <w:uiPriority w:val="99"/>
    <w:unhideWhenUsed/>
    <w:rsid w:val="005007E1"/>
    <w:pPr>
      <w:tabs>
        <w:tab w:val="center" w:pos="4536"/>
        <w:tab w:val="right" w:pos="9072"/>
      </w:tabs>
      <w:spacing w:after="0"/>
    </w:pPr>
  </w:style>
  <w:style w:type="character" w:customStyle="1" w:styleId="FuzeileZchn">
    <w:name w:val="Fußzeile Zchn"/>
    <w:basedOn w:val="Absatz-Standardschriftart"/>
    <w:link w:val="Fuzeile"/>
    <w:uiPriority w:val="99"/>
    <w:rsid w:val="005007E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293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Goethe-Universitaet</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Delhvi.Schazia Sara</dc:creator>
  <cp:keywords/>
  <dc:description/>
  <cp:lastModifiedBy>Zerlik.Julia</cp:lastModifiedBy>
  <cp:revision>11</cp:revision>
  <dcterms:created xsi:type="dcterms:W3CDTF">2017-06-22T08:06:00Z</dcterms:created>
  <dcterms:modified xsi:type="dcterms:W3CDTF">2019-08-13T08:08:00Z</dcterms:modified>
</cp:coreProperties>
</file>